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89A" w:rsidRPr="0028289A" w:rsidRDefault="0028289A" w:rsidP="0028289A">
      <w:pPr>
        <w:spacing w:after="0" w:line="240" w:lineRule="auto"/>
        <w:ind w:firstLine="709"/>
        <w:jc w:val="center"/>
        <w:rPr>
          <w:rFonts w:ascii="Times New Roman" w:eastAsia="Times New Roman" w:hAnsi="Times New Roman" w:cs="Times New Roman"/>
          <w:b/>
          <w:sz w:val="24"/>
          <w:szCs w:val="24"/>
          <w:lang w:eastAsia="ru-RU"/>
        </w:rPr>
      </w:pPr>
      <w:r w:rsidRPr="0028289A">
        <w:rPr>
          <w:rFonts w:ascii="Times New Roman" w:eastAsia="Times New Roman" w:hAnsi="Times New Roman" w:cs="Times New Roman"/>
          <w:b/>
          <w:sz w:val="24"/>
          <w:szCs w:val="24"/>
          <w:lang w:val="kk-KZ" w:eastAsia="ru-RU"/>
        </w:rPr>
        <w:t>1.1 Интернет-коммерцияның даму бағыттары</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Қазіргі заманғы бизнес жеткізуші-компаниялар мүмкіндігінің үнемі өсуімен, сондай-ақ ғаламдық бәсекелестіктің үздіксіз кеңеюімен және тапсырушылардың талап деңгейлерінің артуымен сипатталады. Осыған жауап ретінде барлық әлемде іскер кәсіпорындар өз бизнестерін ұйымдастыру және басқару тәсілдерін өзгертуде. Ескі иерархиялық құрылымнан бас тарту жүріп жатыр, компания бөлімшелері арасында бөгет жойылуда. Компаниялардың, оның тапсырушылары мен жеткізушілері арасында өзара қатынас қарапайым-дыланып келеді. Бизнес-процестер қайта құрылып, ескі шеңберден шығуда. Біз осындай процестердің көптеген мысалдарын көріп жүрміз, оларға тек барлық компания ғана емес, сондай-ақ олардың тапсырушылары мен жеткізушілері де тартылуы мүмкін.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осындай өзгерістерді жаһандық ауқымда жүзеге асыру және қолдау құралы болып табылады. Ол компанияларға ішкі операция-ларды тиімді және икемді жүзеге асыруға, жеткізушілермен тығыз әрекеттесуге және тапсырушылардың тапсырыстары мен ойлағандарын тез орындауға мүмкіндік береді. Компания, географиялық орнына қарамастан, ең жақсы жеткізушілерді таңдау мүмкіндіктерін, сондай-ақ жаһандық рынокқа өз тауарларымен және қызметтерімен шығу мүмкіндіктерін алады.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rsidR="0028289A" w:rsidRPr="009B410A" w:rsidRDefault="0028289A" w:rsidP="0028289A">
      <w:pPr>
        <w:spacing w:after="0" w:line="240" w:lineRule="auto"/>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extent cx="5857875" cy="3752850"/>
            <wp:effectExtent l="19050" t="0" r="9525" b="0"/>
            <wp:docPr id="1" name="Рисунок 1" descr="Описание: Описание: Описание: Описание: Описание: Описание: 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писание: Описание: Описание: Описание: Описание: Описание: 11111111111"/>
                    <pic:cNvPicPr>
                      <a:picLocks noChangeAspect="1" noChangeArrowheads="1"/>
                    </pic:cNvPicPr>
                  </pic:nvPicPr>
                  <pic:blipFill>
                    <a:blip r:embed="rId4" cstate="print"/>
                    <a:srcRect/>
                    <a:stretch>
                      <a:fillRect/>
                    </a:stretch>
                  </pic:blipFill>
                  <pic:spPr bwMode="auto">
                    <a:xfrm>
                      <a:off x="0" y="0"/>
                      <a:ext cx="5857875" cy="3752850"/>
                    </a:xfrm>
                    <a:prstGeom prst="rect">
                      <a:avLst/>
                    </a:prstGeom>
                    <a:noFill/>
                    <a:ln w="9525">
                      <a:noFill/>
                      <a:miter lim="800000"/>
                      <a:headEnd/>
                      <a:tailEnd/>
                    </a:ln>
                  </pic:spPr>
                </pic:pic>
              </a:graphicData>
            </a:graphic>
          </wp:inline>
        </w:drawing>
      </w:r>
    </w:p>
    <w:p w:rsidR="0028289A" w:rsidRPr="009B410A" w:rsidRDefault="0028289A" w:rsidP="0028289A">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1.1-сурет – Бизнесті ұйымдастырудағы өзгерістер</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ерекше жағдайы – тауарды жеткізуші немесе қызмет көрсетуші тұлға оларды тапсырушыға белгілі бір төлемақыға беретін ұғымдағы электрондық сауда (1.1-сурет). Электрондық сауданың арнайы жағдайы – тапсырушы, басқа компания болғаннан гөрі, ең алдымен қарапайым тұтынушы болып табылатын ұғымды білдіретін электрондық бөлшек сауда. Алайда, осы ерекше жағдайлар экономикалық түрде өте маңызды екендігіне қарамастан, олар анағұрлым жалпы жағдайдың тек жеке мысалдары болып табылады, ол электрондық тәсілмен жүзеге асырылатын іскер операциялар мен мәміленің барлық түрлерін біріктіреді. Басқа да осындай маңызды мысалдар ретінде - жеке компания шеңберіндегі ішкі әрекеттесуді немесе сыртқы ұйымның ақпаратын тегін беруді келтіруге болады.</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технологиялары ұдайы өзгеріп тұрады. Электрон-дық коммерцияны өздерінің қолдарындағы бизнесті жүргізу тәсілдеріне қосымша ретінде ғана қарастыратын компанияға пайданың тек бір бөлігін ғана алу қаупі туады. Электрондық коммерция </w:t>
      </w:r>
      <w:r w:rsidRPr="009B410A">
        <w:rPr>
          <w:rFonts w:ascii="Times New Roman" w:eastAsia="Times New Roman" w:hAnsi="Times New Roman" w:cs="Times New Roman"/>
          <w:sz w:val="24"/>
          <w:szCs w:val="24"/>
          <w:lang w:val="kk-KZ" w:eastAsia="ru-RU"/>
        </w:rPr>
        <w:lastRenderedPageBreak/>
        <w:t xml:space="preserve">мүмкіндіктерін толық пайдалана алатындай түрде  ұйымдастыру мен бизнес-процестерді өзгертуге бел буған фирмалар басты артықшылыққа ие болады [1].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біртұтас технология болмаса да, жан-жақтылығымен сипатталады. Ол бизнес-операциялар мен мәмілелердің кең спектрін біріктіреді, оған: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-мысалы, әлеуетті тапсырушы мен жеткізуші арасында байланыс орнату;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-ақпараттармен алмасу;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-сату алдындағы және соңындағы қолдау (өнім мен қызмет туралы нақты ақпарат, өнімді пайдалану жөніндегі нұсқаулықтар, тапсырушылар сұрақтары-на жауаптар және т.б.);</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-сату;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төлем жасау (ақшаны электрондық түрде аударуды, несие карточкаларын, электрондық чектерді, электрондық ақшаларды пайдаланумен қатар);</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-тарату, бұған физикалық өнімдер үшін оларды жеткізуді басқару мен бақылау да, сондай-ақ электрондық жолмен таратыла алатын өнімдердің тікелей жеткізілуі де енеді;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-виртуалды кәсіпорындар – өз күш-жігерлерін, жекелеген компанияларға қолы жетпейтін өнімдерді жеткізу және қызметтер көрсету мүмкіндіктерін  алуға біріктіретін тәуілсіз компания топтары;</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бөлінетін бизнес-процестер, мұны компаниялар мен оның сауда серіктестері бірлесі</w:t>
      </w:r>
      <w:proofErr w:type="gramStart"/>
      <w:r w:rsidRPr="009B410A">
        <w:rPr>
          <w:rFonts w:ascii="Times New Roman" w:eastAsia="Times New Roman" w:hAnsi="Times New Roman" w:cs="Times New Roman"/>
          <w:sz w:val="24"/>
          <w:szCs w:val="24"/>
          <w:lang w:val="kk-KZ" w:eastAsia="ru-RU"/>
        </w:rPr>
        <w:t>п</w:t>
      </w:r>
      <w:proofErr w:type="gramEnd"/>
      <w:r w:rsidRPr="009B410A">
        <w:rPr>
          <w:rFonts w:ascii="Times New Roman" w:eastAsia="Times New Roman" w:hAnsi="Times New Roman" w:cs="Times New Roman"/>
          <w:sz w:val="24"/>
          <w:szCs w:val="24"/>
          <w:lang w:val="kk-KZ" w:eastAsia="ru-RU"/>
        </w:rPr>
        <w:t xml:space="preserve"> басқарады.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Бұдан басқа, электрондық коммерция - электрондық пошта, факс, деректермен электрондық алмасу технологиясы (EDI) және электрондық төлемдер EFT енгізілген коммуникациялық технологияның кең спектрін біріктіреді. Осы технологиялардың әрқайсысын электрондық коммерцияны оған сай контекстіде қолдау үшін пайдалануға болады.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Мұның бәрі жақсы анықталған, заңды түрде негізделген және реттеуші құрылымның болу қажеттігін көрсетеді, бұл бизнесті жүргізудің электрондық тәсіліне ықпал ететін электрондық коммерцияның дамуына жағдай жасайды. Жаһандық әрекеттесудің мүмкіндігі электрондық коммерцияның негізгілерінің бірі болғандықтан, бұл құрылым да жаһандық ауқымға ие болуы керек [2].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 бұл жалпы тұжырымдама, ол телекоммуника-циялық желілерді пайдалана отырып, электрондық тәсілмен жүргізілетін іскер операциялардың кез келген түрін жабады. Мұндай операциялар компаниялар-дың, компаниялар мен олардың тапсырушыларының немесе компаниялар мен мемлекеттік мекемелер арасында  жүзеге асырылуы мүмкін.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коммерцияға қызметтің кең спектрі енеді. Негізгі компоненті - коммерциялық мәміленің циклін қолдау болып табылады. Электрондық коммерцияға физикалық тауарлар мен қызметтердің, сондай-ақ электрондық материалдардың электрондық саудасы жатады. Сонымен қатар, оған жарнама және тауарлар мен қызметтердің алға жылжуы, олардың ұсынушы тараптары арасындағы байланысқа әсер етуі, рыноктың маркетингтік зерттеулері, сату алдындағы және соңындағы қолдауды қамтамасыз ету, электрондық сатып алулар және бөлек бизнес-процестерін қолдау енгізіледі. Сонымен электрондық коммерцияның таралу салалары:</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-маркетинг, сату және сатуға ықпал ету;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сату алды, алдын-ала келісулер, жеткізулер;</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қаржыландыру және сақтандыру;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коммерциялық операциялар: тапсырыс, алу, төлеу;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өніммен жұ</w:t>
      </w:r>
      <w:proofErr w:type="gramStart"/>
      <w:r w:rsidRPr="009B410A">
        <w:rPr>
          <w:rFonts w:ascii="Times New Roman" w:eastAsia="Times New Roman" w:hAnsi="Times New Roman" w:cs="Times New Roman"/>
          <w:sz w:val="24"/>
          <w:szCs w:val="24"/>
          <w:lang w:val="kk-KZ" w:eastAsia="ru-RU"/>
        </w:rPr>
        <w:t>мыс ж</w:t>
      </w:r>
      <w:proofErr w:type="gramEnd"/>
      <w:r w:rsidRPr="009B410A">
        <w:rPr>
          <w:rFonts w:ascii="Times New Roman" w:eastAsia="Times New Roman" w:hAnsi="Times New Roman" w:cs="Times New Roman"/>
          <w:sz w:val="24"/>
          <w:szCs w:val="24"/>
          <w:lang w:val="kk-KZ" w:eastAsia="ru-RU"/>
        </w:rPr>
        <w:t>әне оны қолдау;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өнімді бірлесі</w:t>
      </w:r>
      <w:proofErr w:type="gramStart"/>
      <w:r w:rsidRPr="009B410A">
        <w:rPr>
          <w:rFonts w:ascii="Times New Roman" w:eastAsia="Times New Roman" w:hAnsi="Times New Roman" w:cs="Times New Roman"/>
          <w:sz w:val="24"/>
          <w:szCs w:val="24"/>
          <w:lang w:val="kk-KZ" w:eastAsia="ru-RU"/>
        </w:rPr>
        <w:t>п</w:t>
      </w:r>
      <w:proofErr w:type="gramEnd"/>
      <w:r w:rsidRPr="009B410A">
        <w:rPr>
          <w:rFonts w:ascii="Times New Roman" w:eastAsia="Times New Roman" w:hAnsi="Times New Roman" w:cs="Times New Roman"/>
          <w:sz w:val="24"/>
          <w:szCs w:val="24"/>
          <w:lang w:val="kk-KZ" w:eastAsia="ru-RU"/>
        </w:rPr>
        <w:t xml:space="preserve"> жасау;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таратылған бірлескен өнді</w:t>
      </w:r>
      <w:proofErr w:type="gramStart"/>
      <w:r w:rsidRPr="009B410A">
        <w:rPr>
          <w:rFonts w:ascii="Times New Roman" w:eastAsia="Times New Roman" w:hAnsi="Times New Roman" w:cs="Times New Roman"/>
          <w:sz w:val="24"/>
          <w:szCs w:val="24"/>
          <w:lang w:val="kk-KZ" w:eastAsia="ru-RU"/>
        </w:rPr>
        <w:t>р</w:t>
      </w:r>
      <w:proofErr w:type="gramEnd"/>
      <w:r w:rsidRPr="009B410A">
        <w:rPr>
          <w:rFonts w:ascii="Times New Roman" w:eastAsia="Times New Roman" w:hAnsi="Times New Roman" w:cs="Times New Roman"/>
          <w:sz w:val="24"/>
          <w:szCs w:val="24"/>
          <w:lang w:val="kk-KZ" w:eastAsia="ru-RU"/>
        </w:rPr>
        <w:t>іс;</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жалпы және жеке қызметтерді пайдалану;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 xml:space="preserve">бизнесті әкімшіліктендіру (концессия, </w:t>
      </w:r>
      <w:proofErr w:type="gramStart"/>
      <w:r w:rsidRPr="009B410A">
        <w:rPr>
          <w:rFonts w:ascii="Times New Roman" w:eastAsia="Times New Roman" w:hAnsi="Times New Roman" w:cs="Times New Roman"/>
          <w:sz w:val="24"/>
          <w:szCs w:val="24"/>
          <w:lang w:val="kk-KZ" w:eastAsia="ru-RU"/>
        </w:rPr>
        <w:t>р</w:t>
      </w:r>
      <w:proofErr w:type="gramEnd"/>
      <w:r w:rsidRPr="009B410A">
        <w:rPr>
          <w:rFonts w:ascii="Times New Roman" w:eastAsia="Times New Roman" w:hAnsi="Times New Roman" w:cs="Times New Roman"/>
          <w:sz w:val="24"/>
          <w:szCs w:val="24"/>
          <w:lang w:val="kk-KZ" w:eastAsia="ru-RU"/>
        </w:rPr>
        <w:t>ұқсат, салықтар, кеден, т.б.);</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кө</w:t>
      </w:r>
      <w:proofErr w:type="gramStart"/>
      <w:r w:rsidRPr="009B410A">
        <w:rPr>
          <w:rFonts w:ascii="Times New Roman" w:eastAsia="Times New Roman" w:hAnsi="Times New Roman" w:cs="Times New Roman"/>
          <w:sz w:val="24"/>
          <w:szCs w:val="24"/>
          <w:lang w:val="kk-KZ" w:eastAsia="ru-RU"/>
        </w:rPr>
        <w:t>л</w:t>
      </w:r>
      <w:proofErr w:type="gramEnd"/>
      <w:r w:rsidRPr="009B410A">
        <w:rPr>
          <w:rFonts w:ascii="Times New Roman" w:eastAsia="Times New Roman" w:hAnsi="Times New Roman" w:cs="Times New Roman"/>
          <w:sz w:val="24"/>
          <w:szCs w:val="24"/>
          <w:lang w:val="kk-KZ" w:eastAsia="ru-RU"/>
        </w:rPr>
        <w:t>ік; тасымалдау техникасы және жабдықтау;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жалпы сатып алу;</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электрондық тауарлардың автоматтық саудасы;</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бухгалтерлік есеп;</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талас тудыратын сәттерді шешу болып табылады.</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Толық коммерциялық операцияны - тапсырысты, тасымалдауды, алуды, шоттардың көшірмесін және төлем циклін қосқанда, электрондық тәсілмен жүргізуге болады. Кедендік және </w:t>
      </w:r>
      <w:r w:rsidRPr="009B410A">
        <w:rPr>
          <w:rFonts w:ascii="Times New Roman" w:eastAsia="Times New Roman" w:hAnsi="Times New Roman" w:cs="Times New Roman"/>
          <w:sz w:val="24"/>
          <w:szCs w:val="24"/>
          <w:lang w:val="kk-KZ" w:eastAsia="ru-RU"/>
        </w:rPr>
        <w:lastRenderedPageBreak/>
        <w:t xml:space="preserve">салықтық міндеттерді орындау мақсатында авторландырылған орталықтармен, сондай-ақ статистикалық институттармен өзара әрекеттесу қазір жеткілікті түрде дамыған. Алайда, мысалы қауіпсіздік, зияткерлік меншікке құқық қорғау, құқықтық мәселелер мен қызығушылықтар сияқты электрондық коммерция бөлігі болып табылатын кейбір сәттер әлі де болса анықталмай келеді.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Нақты тауарлар мен қызметтердің электрондық саудасы және тікелей желі бойымен (мәтін, дыбыс, графика, программалық қамтамасыз ету және т.б.) алынуы мүмкін ақпараттық материалдардың электрондық саудасының арасында айырмашылық жасау керек.</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Нақты тауарлар мен қызметтердің электрондық саудасы сауда операция-ларын жүргізудің қолдағы тәсілінің соңындағы келесі адымы болып табылады. Электрондық Коммерция технологиясы құнын төмендету, рынок әлеуетін кеңейту және клиенттер сұранысын анағұрлым толық қанағаттандыру арқылы тиімділікті арттыруға арналған жаңа мүмкіндіктер ретінде де, сондай-ақ қызметтер мен тауарларды, айтарлықтай дәрежеде жеткізушінің тапсырушымен өзара әрекеттесуі арқылы кеңейту және жетілдіруге арналған құралы болып табылады. Электрондық коммерцияның бұл түрі бәсекеге қабілеттілікке зор әсер етеді және жұмыс орнының санына біршама аз әсерін тигізеді. </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материалдар саудасы (программалық қамтамасыз етумен, бейне, аудио өнімдермен, графикамен, ойындармен, мультимедиалық қосым-шалармен және т.б.) сатумен айналысудың революциялық жаңа тәсілі болып табылады, ол үшін коммерциялық мәміленің толық циклі, төлемге, зияткерлік меншік құқығын бақылауға және т.б. жататын нақты талаптарды ескере отырып, бір ғана желі арқылы (жеткізумен қоса) бір мезгілде өтуі мүмкін. Рыноктағы табысты шешімдерге байланысты «электрондық тауарлар» мүлдем жаңа рынок құруы және жеке индустрияларда өзгеріс жасауы мүмкін (мысалы баспада). Электрондық коммерцияның бұл инновациялық түрі бәсекелестікке қабілеттілікке үлкен әсерін тигізеді және жаңа жұмыс орындарын тудырады.</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Жоғарыда келтірілген мысалдардан көргеніміздей, электрондық коммерция - компанияның желідегі қарапайым өкілдігінен бастап, бірнеше компания-лармен бірлесіп жүзеге асырылатын процестерді электрондық қолдауға дейінгі түрлі деңгейде жүруі мүмкін.</w:t>
      </w:r>
    </w:p>
    <w:p w:rsidR="0028289A" w:rsidRPr="009B410A" w:rsidRDefault="0028289A" w:rsidP="0028289A">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төменгі деңгейлеріндегі жұмыс компания-ның желідегі өкілдігімен, жарнамамен, сондай-ақ сату алдындағы және соңындағы қолдаумен байланысты. Бүгінгі күні қол жеткізілген дайын технологиялар, мыңдаған ұсақ компаниялардың қазіргі қолданып жүргеніне қарағанда,  қымбат емес және қарапайым деңгейде жұмыс жасайды. Керісінше, электрондық коммерцияның анағұрлым дамыған түрлері анағұрлым күрделі – технологиялық сипаттан гөрі, мәдени-құқықтық мәселелерді алға қояды. Мұндай деңгейде дайын шешімдер жоқ, сондықтан компанияларға өздерінің меншікті жүйелерін жасауға тура келеді. Сондықтан бұл деңгейдегі алғашқы із салушылар тек айтарлықтай үлкен және бай компаниялар ғана бола алады. Алайда уақыт өткен сайын жалпы қол жетерлік кеңістік кеңейеді, қазір төменгі деңгейлерде болып жатқандай, жоғарғы деңгейлерде де жұмысты қолдайтын дайын технологиялар пайда болады.</w:t>
      </w:r>
    </w:p>
    <w:p w:rsidR="00894E11" w:rsidRPr="0028289A" w:rsidRDefault="00894E11">
      <w:pPr>
        <w:rPr>
          <w:lang w:val="kk-KZ"/>
        </w:rPr>
      </w:pPr>
    </w:p>
    <w:sectPr w:rsidR="00894E11" w:rsidRPr="0028289A" w:rsidSect="0028289A">
      <w:pgSz w:w="11906" w:h="16838"/>
      <w:pgMar w:top="851" w:right="567"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8289A"/>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89A"/>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89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289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289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1320</Words>
  <Characters>7527</Characters>
  <Application>Microsoft Office Word</Application>
  <DocSecurity>0</DocSecurity>
  <Lines>62</Lines>
  <Paragraphs>17</Paragraphs>
  <ScaleCrop>false</ScaleCrop>
  <Company>DG Win&amp;Soft</Company>
  <LinksUpToDate>false</LinksUpToDate>
  <CharactersWithSpaces>8830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2019-10-04T17:37:00Z</dcterms:created>
  <dcterms:modified xsi:type="dcterms:W3CDTF">2019-10-04T17:38:00Z</dcterms:modified>
</cp:coreProperties>
</file>